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C5" w:rsidRDefault="00AD64C5" w:rsidP="00AD64C5">
      <w:pPr>
        <w:shd w:val="clear" w:color="auto" w:fill="FFFFFF"/>
        <w:spacing w:line="240" w:lineRule="auto"/>
        <w:outlineLvl w:val="0"/>
        <w:rPr>
          <w:rFonts w:ascii="inherit" w:eastAsia="Times New Roman" w:hAnsi="inherit" w:cs="Segoe UI"/>
          <w:b/>
          <w:bCs/>
          <w:color w:val="333333"/>
          <w:kern w:val="36"/>
          <w:sz w:val="71"/>
          <w:szCs w:val="71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86000" cy="1866900"/>
            <wp:effectExtent l="0" t="0" r="0" b="0"/>
            <wp:docPr id="1" name="obrázek 1" descr="https://anno-cr.cz/wp-content/uploads/2017/11/cropped-cropped-ANNO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o-cr.cz/wp-content/uploads/2017/11/cropped-cropped-ANNO_logo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C5" w:rsidRPr="00AD64C5" w:rsidRDefault="00AD64C5" w:rsidP="00AD64C5">
      <w:pPr>
        <w:shd w:val="clear" w:color="auto" w:fill="FFFFFF"/>
        <w:spacing w:line="240" w:lineRule="auto"/>
        <w:outlineLvl w:val="0"/>
        <w:rPr>
          <w:rFonts w:ascii="inherit" w:eastAsia="Times New Roman" w:hAnsi="inherit" w:cs="Segoe UI"/>
          <w:b/>
          <w:bCs/>
          <w:color w:val="333333"/>
          <w:kern w:val="36"/>
          <w:sz w:val="71"/>
          <w:szCs w:val="71"/>
          <w:lang w:eastAsia="cs-CZ"/>
        </w:rPr>
      </w:pPr>
      <w:r w:rsidRPr="00AD64C5">
        <w:rPr>
          <w:rFonts w:ascii="inherit" w:eastAsia="Times New Roman" w:hAnsi="inherit" w:cs="Segoe UI"/>
          <w:b/>
          <w:bCs/>
          <w:color w:val="333333"/>
          <w:kern w:val="36"/>
          <w:sz w:val="71"/>
          <w:szCs w:val="71"/>
          <w:lang w:eastAsia="cs-CZ"/>
        </w:rPr>
        <w:t>Proběhlo slavnostní vyhlášení ankety Osobnost neziskového sektoru 2023</w:t>
      </w:r>
    </w:p>
    <w:p w:rsidR="00AD64C5" w:rsidRDefault="00AD64C5" w:rsidP="00AD64C5">
      <w:pPr>
        <w:shd w:val="clear" w:color="auto" w:fill="FFFFFF"/>
        <w:spacing w:after="100" w:afterAutospacing="1" w:line="240" w:lineRule="auto"/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</w:pPr>
    </w:p>
    <w:p w:rsidR="00AD64C5" w:rsidRDefault="00AD64C5" w:rsidP="00AD64C5">
      <w:pPr>
        <w:shd w:val="clear" w:color="auto" w:fill="FFFFFF"/>
        <w:spacing w:after="100" w:afterAutospacing="1" w:line="240" w:lineRule="auto"/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</w:pPr>
      <w:r w:rsidRPr="00AD64C5"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  <w:t xml:space="preserve">Praha (27. listopadu 2023) – Letošní ročník ankety Osobnost neziskového sektoru, kterou vyhlašuje Asociace nestátních neziskových organizací v České republice (ANNO ČR), zná své výsledky. Mezi desítkou oceněných osobností získala nejvíce hlasů Marie Horáková, jež je zakladatelkou Tichého světa a tlumočnicí českého znakového jazyka. Speciální cenu malíře Vladimíra </w:t>
      </w:r>
      <w:proofErr w:type="spellStart"/>
      <w:r w:rsidRPr="00AD64C5"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  <w:t>Kiseljova</w:t>
      </w:r>
      <w:proofErr w:type="spellEnd"/>
      <w:r w:rsidRPr="00AD64C5"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  <w:t xml:space="preserve"> si odnesly také Blanka Kašparová ze sdružení na pomoc duševně nemocným (Ondřej) a Milada </w:t>
      </w:r>
      <w:proofErr w:type="spellStart"/>
      <w:r w:rsidRPr="00AD64C5"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  <w:t>Temscáková</w:t>
      </w:r>
      <w:proofErr w:type="spellEnd"/>
      <w:r w:rsidRPr="00AD64C5"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  <w:t>, která od roku 2014 působí jako pěstounka na přechodnou dobu. Všech 10 osobností získalo pamětní diplom a malý dáreček v podobě moravského vína. </w:t>
      </w:r>
    </w:p>
    <w:p w:rsidR="00AD64C5" w:rsidRPr="00AD64C5" w:rsidRDefault="00AD64C5" w:rsidP="00AD64C5">
      <w:pPr>
        <w:shd w:val="clear" w:color="auto" w:fill="FFFFFF"/>
        <w:spacing w:after="100" w:afterAutospacing="1" w:line="240" w:lineRule="auto"/>
        <w:rPr>
          <w:rFonts w:ascii="Secondary" w:eastAsia="Times New Roman" w:hAnsi="Secondary" w:cs="Times New Roman"/>
          <w:b/>
          <w:bCs/>
          <w:sz w:val="28"/>
          <w:szCs w:val="28"/>
          <w:lang w:eastAsia="cs-CZ"/>
        </w:rPr>
      </w:pPr>
    </w:p>
    <w:p w:rsidR="00AD64C5" w:rsidRPr="00AD64C5" w:rsidRDefault="00BE699D" w:rsidP="00AD64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32"/>
          <w:szCs w:val="32"/>
          <w:lang w:eastAsia="cs-CZ"/>
        </w:rPr>
      </w:pPr>
      <w:hyperlink r:id="rId5" w:history="1">
        <w:r w:rsidR="00AD64C5" w:rsidRPr="00AD64C5">
          <w:rPr>
            <w:rFonts w:ascii="inherit" w:eastAsia="Times New Roman" w:hAnsi="inherit" w:cs="Times New Roman"/>
            <w:color w:val="0000FF"/>
            <w:sz w:val="32"/>
            <w:szCs w:val="32"/>
            <w:u w:val="single"/>
            <w:lang w:eastAsia="cs-CZ"/>
          </w:rPr>
          <w:t>Osobnosti neziskového sektoru 2023</w:t>
        </w:r>
      </w:hyperlink>
    </w:p>
    <w:p w:rsidR="00AD64C5" w:rsidRPr="00AD64C5" w:rsidRDefault="00AD64C5" w:rsidP="00AD64C5">
      <w:pPr>
        <w:shd w:val="clear" w:color="auto" w:fill="FFFFFF"/>
        <w:spacing w:after="100" w:afterAutospacing="1" w:line="240" w:lineRule="auto"/>
        <w:rPr>
          <w:rFonts w:ascii="Secondary" w:eastAsia="Times New Roman" w:hAnsi="Secondary" w:cs="Times New Roman"/>
          <w:sz w:val="28"/>
          <w:szCs w:val="28"/>
          <w:lang w:eastAsia="cs-CZ"/>
        </w:rPr>
      </w:pPr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Záštitu nad akcí převzala předsedkyně Poslanecké sněmovny Markéta </w:t>
      </w:r>
      <w:proofErr w:type="spellStart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>Pekarová</w:t>
      </w:r>
      <w:proofErr w:type="spellEnd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 Adamová, jíž na místě zastoupila místopředsedkyně Poslanecké sněmovny Věra Ková</w:t>
      </w:r>
      <w:r w:rsidR="00B6171D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řová. Mezi hosty byla také </w:t>
      </w:r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náměstkyně MPSV Zuzana </w:t>
      </w:r>
      <w:proofErr w:type="spellStart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>Freitas</w:t>
      </w:r>
      <w:proofErr w:type="spellEnd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 </w:t>
      </w:r>
      <w:proofErr w:type="spellStart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>Lopesová</w:t>
      </w:r>
      <w:proofErr w:type="spellEnd"/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>, která též poskytla za ministerstvo záštitu. Vyhlášení Osobnosti neziskového sektoru 2023 proběhlo v Sálu státních akt Poslanecké sněmovny Parlamentu ČR. O konečném pořadí rozhodla hodnotitelská komise, v níž kromě zástupců ANNO ČR</w:t>
      </w:r>
      <w:r w:rsidR="00B6171D">
        <w:rPr>
          <w:rFonts w:ascii="Secondary" w:eastAsia="Times New Roman" w:hAnsi="Secondary" w:cs="Times New Roman"/>
          <w:sz w:val="28"/>
          <w:szCs w:val="28"/>
          <w:lang w:eastAsia="cs-CZ"/>
        </w:rPr>
        <w:t>,</w:t>
      </w:r>
      <w:r w:rsidRPr="00AD64C5">
        <w:rPr>
          <w:rFonts w:ascii="Secondary" w:eastAsia="Times New Roman" w:hAnsi="Secondary" w:cs="Times New Roman"/>
          <w:sz w:val="28"/>
          <w:szCs w:val="28"/>
          <w:lang w:eastAsia="cs-CZ"/>
        </w:rPr>
        <w:t xml:space="preserve"> zasedli také zástupci Poslanecké sněmovny a Senátu.</w:t>
      </w:r>
    </w:p>
    <w:p w:rsidR="00C6500F" w:rsidRDefault="00C6500F"/>
    <w:sectPr w:rsidR="00C6500F" w:rsidSect="00C6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conda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4C5"/>
    <w:rsid w:val="0002205B"/>
    <w:rsid w:val="00053319"/>
    <w:rsid w:val="000A177D"/>
    <w:rsid w:val="00206E65"/>
    <w:rsid w:val="002375C0"/>
    <w:rsid w:val="00241C9A"/>
    <w:rsid w:val="0029103A"/>
    <w:rsid w:val="004F685A"/>
    <w:rsid w:val="00640EBE"/>
    <w:rsid w:val="006737DA"/>
    <w:rsid w:val="006D00D3"/>
    <w:rsid w:val="008325B5"/>
    <w:rsid w:val="0087531F"/>
    <w:rsid w:val="00AA6155"/>
    <w:rsid w:val="00AD64C5"/>
    <w:rsid w:val="00AF0FDF"/>
    <w:rsid w:val="00B6171D"/>
    <w:rsid w:val="00B86101"/>
    <w:rsid w:val="00B87761"/>
    <w:rsid w:val="00BE699D"/>
    <w:rsid w:val="00C6500F"/>
    <w:rsid w:val="00C93CA9"/>
    <w:rsid w:val="00E7294A"/>
    <w:rsid w:val="00EE2A88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00F"/>
  </w:style>
  <w:style w:type="paragraph" w:styleId="Nadpis1">
    <w:name w:val="heading 1"/>
    <w:basedOn w:val="Normln"/>
    <w:link w:val="Nadpis1Char"/>
    <w:uiPriority w:val="9"/>
    <w:qFormat/>
    <w:rsid w:val="00AD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64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64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4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4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no-cr.cz/osobnost-neziskoveho-sektoru-2023-zna-top-10-vitez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2023-11-30T10:14:00Z</dcterms:created>
  <dcterms:modified xsi:type="dcterms:W3CDTF">2023-11-30T10:34:00Z</dcterms:modified>
</cp:coreProperties>
</file>